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Ind w:w="-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47"/>
        <w:gridCol w:w="2630"/>
        <w:gridCol w:w="277"/>
        <w:gridCol w:w="1282"/>
        <w:gridCol w:w="1701"/>
        <w:gridCol w:w="73"/>
        <w:gridCol w:w="1697"/>
        <w:gridCol w:w="13"/>
        <w:gridCol w:w="910"/>
        <w:gridCol w:w="224"/>
        <w:gridCol w:w="910"/>
        <w:gridCol w:w="137"/>
        <w:gridCol w:w="777"/>
        <w:gridCol w:w="2386"/>
        <w:gridCol w:w="13"/>
      </w:tblGrid>
      <w:tr w:rsidR="00A512B0" w:rsidRPr="00A512B0" w:rsidTr="00CF2ACF">
        <w:trPr>
          <w:trHeight w:val="840"/>
        </w:trPr>
        <w:tc>
          <w:tcPr>
            <w:tcW w:w="1208" w:type="dxa"/>
            <w:gridSpan w:val="2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color w:val="000000"/>
                <w:lang w:bidi="en-US"/>
              </w:rPr>
              <w:t>1.0</w:t>
            </w:r>
          </w:p>
        </w:tc>
        <w:tc>
          <w:tcPr>
            <w:tcW w:w="2907" w:type="dxa"/>
            <w:gridSpan w:val="2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color w:val="000000"/>
                <w:lang w:bidi="en-US"/>
              </w:rPr>
              <w:t>CEL OGÓLNY 1</w:t>
            </w:r>
          </w:p>
        </w:tc>
        <w:tc>
          <w:tcPr>
            <w:tcW w:w="10123" w:type="dxa"/>
            <w:gridSpan w:val="12"/>
            <w:shd w:val="clear" w:color="auto" w:fill="FFFF00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bCs/>
                <w:i/>
                <w:color w:val="000000"/>
                <w:sz w:val="28"/>
                <w:lang w:bidi="en-US"/>
              </w:rPr>
              <w:t xml:space="preserve">Łączy nas nie tylko Wisła – współpraca i rozwój ponadregionalny  </w:t>
            </w:r>
          </w:p>
        </w:tc>
      </w:tr>
      <w:tr w:rsidR="00A512B0" w:rsidRPr="00A512B0" w:rsidTr="00CF2ACF">
        <w:trPr>
          <w:trHeight w:val="548"/>
        </w:trPr>
        <w:tc>
          <w:tcPr>
            <w:tcW w:w="1208" w:type="dxa"/>
            <w:gridSpan w:val="2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color w:val="000000"/>
                <w:lang w:bidi="en-US"/>
              </w:rPr>
              <w:t>1.1</w:t>
            </w:r>
          </w:p>
        </w:tc>
        <w:tc>
          <w:tcPr>
            <w:tcW w:w="2907" w:type="dxa"/>
            <w:gridSpan w:val="2"/>
            <w:vMerge w:val="restart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color w:val="000000"/>
                <w:lang w:bidi="en-US"/>
              </w:rPr>
              <w:t>CELE SZCZEGÓŁOWE</w:t>
            </w:r>
          </w:p>
        </w:tc>
        <w:tc>
          <w:tcPr>
            <w:tcW w:w="10123" w:type="dxa"/>
            <w:gridSpan w:val="12"/>
            <w:shd w:val="clear" w:color="auto" w:fill="FFFFCC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bCs/>
                <w:iCs/>
                <w:color w:val="000000"/>
                <w:lang w:bidi="en-US"/>
              </w:rPr>
              <w:t>Wsparcie rozwoju gospodarczego obszaru</w:t>
            </w:r>
          </w:p>
        </w:tc>
      </w:tr>
      <w:tr w:rsidR="00A512B0" w:rsidRPr="00A512B0" w:rsidTr="00CF2ACF">
        <w:trPr>
          <w:trHeight w:val="555"/>
        </w:trPr>
        <w:tc>
          <w:tcPr>
            <w:tcW w:w="1208" w:type="dxa"/>
            <w:gridSpan w:val="2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color w:val="000000"/>
                <w:lang w:bidi="en-US"/>
              </w:rPr>
              <w:t>1.2</w:t>
            </w:r>
          </w:p>
        </w:tc>
        <w:tc>
          <w:tcPr>
            <w:tcW w:w="2907" w:type="dxa"/>
            <w:gridSpan w:val="2"/>
            <w:vMerge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0123" w:type="dxa"/>
            <w:gridSpan w:val="12"/>
            <w:shd w:val="clear" w:color="auto" w:fill="FFFFCC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bCs/>
                <w:iCs/>
                <w:color w:val="000000"/>
                <w:lang w:bidi="en-US"/>
              </w:rPr>
              <w:t xml:space="preserve">Stworzenie warunków do aktywności i rozwoju mieszkańców </w:t>
            </w:r>
          </w:p>
        </w:tc>
      </w:tr>
      <w:tr w:rsidR="00A512B0" w:rsidRPr="00A512B0" w:rsidTr="00CF2ACF">
        <w:trPr>
          <w:trHeight w:val="765"/>
        </w:trPr>
        <w:tc>
          <w:tcPr>
            <w:tcW w:w="4115" w:type="dxa"/>
            <w:gridSpan w:val="4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bidi="en-US"/>
              </w:rPr>
            </w:pPr>
          </w:p>
        </w:tc>
        <w:tc>
          <w:tcPr>
            <w:tcW w:w="3056" w:type="dxa"/>
            <w:gridSpan w:val="3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>Wskaźniki oddziaływania dla celu ogólnego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 xml:space="preserve">Jednostka miary 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color w:val="000000"/>
                <w:lang w:bidi="en-US"/>
              </w:rPr>
              <w:t>Stan początkowy 2014 rok</w:t>
            </w:r>
          </w:p>
        </w:tc>
        <w:tc>
          <w:tcPr>
            <w:tcW w:w="1047" w:type="dxa"/>
            <w:gridSpan w:val="2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color w:val="000000"/>
                <w:lang w:bidi="en-US"/>
              </w:rPr>
              <w:t>Plan 2022 rok</w:t>
            </w:r>
          </w:p>
        </w:tc>
        <w:tc>
          <w:tcPr>
            <w:tcW w:w="3176" w:type="dxa"/>
            <w:gridSpan w:val="3"/>
            <w:shd w:val="clear" w:color="auto" w:fill="FFFF00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>Źródło danych/sposób pomiaru</w:t>
            </w:r>
          </w:p>
        </w:tc>
      </w:tr>
      <w:tr w:rsidR="00A512B0" w:rsidRPr="00A512B0" w:rsidTr="00CF2ACF">
        <w:trPr>
          <w:trHeight w:val="435"/>
        </w:trPr>
        <w:tc>
          <w:tcPr>
            <w:tcW w:w="1208" w:type="dxa"/>
            <w:gridSpan w:val="2"/>
            <w:vMerge w:val="restart"/>
            <w:shd w:val="clear" w:color="auto" w:fill="auto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W1.0</w:t>
            </w:r>
          </w:p>
        </w:tc>
        <w:tc>
          <w:tcPr>
            <w:tcW w:w="5963" w:type="dxa"/>
            <w:gridSpan w:val="5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podmiotów gospodarczych wpisanych do rejestru REGON w przeliczeniu na 10 tys. mieszkańców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431</w:t>
            </w:r>
          </w:p>
        </w:tc>
        <w:tc>
          <w:tcPr>
            <w:tcW w:w="104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441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Dane statystyczne GUS</w:t>
            </w:r>
          </w:p>
        </w:tc>
      </w:tr>
      <w:tr w:rsidR="00A512B0" w:rsidRPr="00A512B0" w:rsidTr="00CF2ACF">
        <w:trPr>
          <w:trHeight w:val="435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 xml:space="preserve">Liczba osób bezrobotnych w stosunku do liczby osób w wieku produkcyjnym 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%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8,8</w:t>
            </w:r>
          </w:p>
        </w:tc>
        <w:tc>
          <w:tcPr>
            <w:tcW w:w="104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8,3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Dane statystyczne GUS</w:t>
            </w:r>
          </w:p>
        </w:tc>
      </w:tr>
      <w:tr w:rsidR="00A512B0" w:rsidRPr="00A512B0" w:rsidTr="00CF2ACF">
        <w:trPr>
          <w:trHeight w:val="435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organizacji pozarządowych w przeliczeniu na 10 tys. mieszkańców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35</w:t>
            </w:r>
          </w:p>
        </w:tc>
        <w:tc>
          <w:tcPr>
            <w:tcW w:w="104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37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Dane statystyczne GUS </w:t>
            </w:r>
          </w:p>
        </w:tc>
      </w:tr>
      <w:tr w:rsidR="00A512B0" w:rsidRPr="00A512B0" w:rsidTr="00CF2ACF">
        <w:trPr>
          <w:trHeight w:val="1025"/>
        </w:trPr>
        <w:tc>
          <w:tcPr>
            <w:tcW w:w="4115" w:type="dxa"/>
            <w:gridSpan w:val="4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lang w:bidi="en-US"/>
              </w:rPr>
            </w:pPr>
          </w:p>
        </w:tc>
        <w:tc>
          <w:tcPr>
            <w:tcW w:w="3056" w:type="dxa"/>
            <w:gridSpan w:val="3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>Wskaźniki rezultatu dla celów szczegółowych</w:t>
            </w:r>
          </w:p>
        </w:tc>
        <w:tc>
          <w:tcPr>
            <w:tcW w:w="1710" w:type="dxa"/>
            <w:gridSpan w:val="2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 xml:space="preserve">Jednostka miary 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color w:val="000000"/>
                <w:lang w:bidi="en-US"/>
              </w:rPr>
              <w:t>Stan początkowy 2015 rok</w:t>
            </w:r>
          </w:p>
        </w:tc>
        <w:tc>
          <w:tcPr>
            <w:tcW w:w="1047" w:type="dxa"/>
            <w:gridSpan w:val="2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color w:val="000000"/>
                <w:lang w:bidi="en-US"/>
              </w:rPr>
              <w:t>Plan 2022 rok</w:t>
            </w:r>
          </w:p>
        </w:tc>
        <w:tc>
          <w:tcPr>
            <w:tcW w:w="3176" w:type="dxa"/>
            <w:gridSpan w:val="3"/>
            <w:shd w:val="clear" w:color="auto" w:fill="FFFFCC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/>
                <w:i/>
                <w:iCs/>
                <w:color w:val="000000"/>
                <w:lang w:bidi="en-US"/>
              </w:rPr>
              <w:t>Źródło danych/sposób pomiaru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W1.1</w:t>
            </w: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utworzonych miejsc pracy (ogółem)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25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uczestników wydarzeń integrujących i/lub aktywizujących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50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operacji ukierunkowanych na innowacje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3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działań mających wpływ na ochronę środowiska i/lub przeciwdziałających zmianom klimatu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bottom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osób uczestniczących w spotkaniach informacyjno-konsultacyjnych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50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W1.2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uczestników wydarzeń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2 000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odbiorców wydarzeń promocyjnych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200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uczestników wydarzeń integrujących i/lub aktywizujących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300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2C6973" w:rsidRPr="00A512B0" w:rsidTr="00CF2ACF">
        <w:trPr>
          <w:trHeight w:val="583"/>
        </w:trPr>
        <w:tc>
          <w:tcPr>
            <w:tcW w:w="12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973" w:rsidRPr="00A512B0" w:rsidRDefault="002C6973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</w:tcBorders>
            <w:vAlign w:val="center"/>
          </w:tcPr>
          <w:p w:rsidR="002C6973" w:rsidRPr="00A512B0" w:rsidRDefault="00104A83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Liczba zinwentaryzowanych zasobów </w:t>
            </w:r>
            <w:r w:rsidRPr="00091E63">
              <w:rPr>
                <w:rFonts w:eastAsia="Calibri" w:cs="Times New Roman"/>
                <w:color w:val="000000"/>
              </w:rPr>
              <w:t xml:space="preserve">dziedzictwa kulturowego </w:t>
            </w:r>
            <w:r>
              <w:rPr>
                <w:rFonts w:eastAsia="Calibri"/>
                <w:color w:val="000000"/>
              </w:rPr>
              <w:br/>
            </w:r>
            <w:r w:rsidRPr="00091E63">
              <w:rPr>
                <w:rFonts w:eastAsia="Calibri" w:cs="Times New Roman"/>
                <w:color w:val="000000"/>
              </w:rPr>
              <w:t>i naturalnego</w:t>
            </w:r>
            <w:r>
              <w:rPr>
                <w:rFonts w:eastAsia="Calibri" w:cs="Times New Roman"/>
                <w:color w:val="000000"/>
              </w:rPr>
              <w:t xml:space="preserve"> obszaru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C6973" w:rsidRPr="00A512B0" w:rsidRDefault="00104A83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6973" w:rsidRPr="00A512B0" w:rsidRDefault="00104A83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2C6973" w:rsidRPr="00A512B0" w:rsidRDefault="00104A83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20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2C6973" w:rsidRPr="00A512B0" w:rsidRDefault="00104A83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tcBorders>
              <w:top w:val="single" w:sz="4" w:space="0" w:color="auto"/>
            </w:tcBorders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Liczba osób uczestniczących w spotkaniach informacyjno-konsultacyjnych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200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trHeight w:val="583"/>
        </w:trPr>
        <w:tc>
          <w:tcPr>
            <w:tcW w:w="1208" w:type="dxa"/>
            <w:gridSpan w:val="2"/>
            <w:vMerge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5963" w:type="dxa"/>
            <w:gridSpan w:val="5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Liczba osób które skorzystały po realizacji projektu z nowo powstałej infrastruktury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2 000</w:t>
            </w: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474"/>
        </w:trPr>
        <w:tc>
          <w:tcPr>
            <w:tcW w:w="3838" w:type="dxa"/>
            <w:gridSpan w:val="3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Przedsięwzięcia</w:t>
            </w:r>
          </w:p>
        </w:tc>
        <w:tc>
          <w:tcPr>
            <w:tcW w:w="1559" w:type="dxa"/>
            <w:gridSpan w:val="2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Grupy docelowe</w:t>
            </w:r>
          </w:p>
        </w:tc>
        <w:tc>
          <w:tcPr>
            <w:tcW w:w="1701" w:type="dxa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 xml:space="preserve"> Sposób realizacji (konkurs, projekt grantowy, operacja własna, projekt współpracy, aktywizacja itp.)</w:t>
            </w:r>
          </w:p>
        </w:tc>
        <w:tc>
          <w:tcPr>
            <w:tcW w:w="7127" w:type="dxa"/>
            <w:gridSpan w:val="9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Wskaźniki produktu</w:t>
            </w:r>
          </w:p>
        </w:tc>
      </w:tr>
      <w:tr w:rsidR="00A512B0" w:rsidRPr="00A512B0" w:rsidTr="00CF2ACF">
        <w:trPr>
          <w:gridAfter w:val="1"/>
          <w:wAfter w:w="13" w:type="dxa"/>
          <w:trHeight w:val="410"/>
        </w:trPr>
        <w:tc>
          <w:tcPr>
            <w:tcW w:w="3838" w:type="dxa"/>
            <w:gridSpan w:val="3"/>
            <w:vMerge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701" w:type="dxa"/>
            <w:vMerge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770" w:type="dxa"/>
            <w:gridSpan w:val="2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nazwa</w:t>
            </w:r>
          </w:p>
        </w:tc>
        <w:tc>
          <w:tcPr>
            <w:tcW w:w="923" w:type="dxa"/>
            <w:gridSpan w:val="2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 xml:space="preserve">jednostka miary </w:t>
            </w:r>
          </w:p>
        </w:tc>
        <w:tc>
          <w:tcPr>
            <w:tcW w:w="2048" w:type="dxa"/>
            <w:gridSpan w:val="4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wartość</w:t>
            </w:r>
          </w:p>
        </w:tc>
        <w:tc>
          <w:tcPr>
            <w:tcW w:w="2386" w:type="dxa"/>
            <w:vMerge w:val="restart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źródło danych/sposób pomiaru</w:t>
            </w:r>
          </w:p>
        </w:tc>
      </w:tr>
      <w:tr w:rsidR="00A512B0" w:rsidRPr="00A512B0" w:rsidTr="00CF2ACF">
        <w:trPr>
          <w:gridAfter w:val="1"/>
          <w:wAfter w:w="13" w:type="dxa"/>
          <w:trHeight w:val="1223"/>
        </w:trPr>
        <w:tc>
          <w:tcPr>
            <w:tcW w:w="3838" w:type="dxa"/>
            <w:gridSpan w:val="3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770" w:type="dxa"/>
            <w:gridSpan w:val="2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923" w:type="dxa"/>
            <w:gridSpan w:val="2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  <w:tc>
          <w:tcPr>
            <w:tcW w:w="1134" w:type="dxa"/>
            <w:gridSpan w:val="2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początkowa 2015 rok</w:t>
            </w:r>
          </w:p>
        </w:tc>
        <w:tc>
          <w:tcPr>
            <w:tcW w:w="914" w:type="dxa"/>
            <w:gridSpan w:val="2"/>
            <w:shd w:val="clear" w:color="auto" w:fill="FBD4B4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końcowa 2022 Rok</w:t>
            </w:r>
          </w:p>
        </w:tc>
        <w:tc>
          <w:tcPr>
            <w:tcW w:w="2386" w:type="dxa"/>
            <w:vMerge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1.1.1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 xml:space="preserve">Dobre praktyki w zakresie rozwoju gospodarczego obszaru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Aktywizacja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spotkań informacyjno- konsultacyjnych LGD </w:t>
            </w:r>
            <w:r w:rsidRPr="00A512B0">
              <w:rPr>
                <w:rFonts w:eastAsia="Calibri" w:cs="Times New Roman"/>
              </w:rPr>
              <w:br/>
              <w:t>z mieszkańcami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1.1.2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 xml:space="preserve">Kreator przedsiębiorczości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Projekt współpracy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zrealizowanych projektów współpracy </w:t>
            </w:r>
            <w:r w:rsidRPr="00A512B0">
              <w:rPr>
                <w:rFonts w:eastAsia="Calibri" w:cs="Times New Roman"/>
              </w:rPr>
              <w:br/>
              <w:t>w tym projektów współpracy międzynarodowej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184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1.1.3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Integracja branż mających kluczowe znaczenie dla rozwoju obszaru: </w:t>
            </w:r>
            <w:r w:rsidRPr="00A512B0">
              <w:rPr>
                <w:rFonts w:eastAsia="Times New Roman" w:cs="Times New Roman"/>
                <w:lang w:bidi="en-US"/>
              </w:rPr>
              <w:lastRenderedPageBreak/>
              <w:t xml:space="preserve">zakwaterowanie </w:t>
            </w:r>
            <w:r w:rsidRPr="00A512B0">
              <w:rPr>
                <w:rFonts w:eastAsia="Times New Roman" w:cs="Times New Roman"/>
                <w:lang w:bidi="en-US"/>
              </w:rPr>
              <w:br/>
              <w:t xml:space="preserve">i usługi gastronomiczne, kultura, rozrywka </w:t>
            </w:r>
            <w:r w:rsidRPr="00A512B0">
              <w:rPr>
                <w:rFonts w:eastAsia="Times New Roman" w:cs="Times New Roman"/>
                <w:lang w:bidi="en-US"/>
              </w:rPr>
              <w:br/>
              <w:t xml:space="preserve">i rekreacja, handel hurtowy i detaliczny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lastRenderedPageBreak/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Operacja własna (50 000)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ascii="Cambria" w:eastAsia="Times New Roman" w:hAnsi="Cambria" w:cs="Times New Roman"/>
                <w:lang w:bidi="en-US"/>
              </w:rPr>
              <w:t xml:space="preserve">Liczba wydarzeń integrujących </w:t>
            </w:r>
            <w:r w:rsidRPr="00A512B0">
              <w:rPr>
                <w:rFonts w:ascii="Cambria" w:eastAsia="Times New Roman" w:hAnsi="Cambria" w:cs="Times New Roman"/>
                <w:lang w:bidi="en-US"/>
              </w:rPr>
              <w:lastRenderedPageBreak/>
              <w:t>i/lub aktywizujących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lastRenderedPageBreak/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13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lastRenderedPageBreak/>
              <w:t>1.1.4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Rozwój działalności gospodarczych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Przedsiębiorcy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Konkurs (Rozwijanie działalności gospodarczej, </w:t>
            </w:r>
          </w:p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1 700 000)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operacji polegających na rozwoju istniejącego przedsiębiorstwa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1.1.5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Tworzenie nowych podmiotów gospodarczych przez kobiety.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Mieszkańcy – kobiety (grupa defaworyzowana)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Konkurs (Podejmowanie działalności gospodarczej, </w:t>
            </w:r>
          </w:p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320 000)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operacji polegających na utworzeniu nowego przedsiębiorstwa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 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1.1.6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Tworzenie nowych podmiotów gospodarczych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Konkurs (Podejmowanie działalności gospodarczej, </w:t>
            </w:r>
          </w:p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480 000)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operacji polegających na utworzeniu nowego przedsiębiorstwa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 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1.2.1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Infrastruktura rekreacyjna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 xml:space="preserve">Konkurs </w:t>
            </w:r>
          </w:p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(Inne, 1 200 000)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nowych obiektów infrastruktury </w:t>
            </w:r>
            <w:r w:rsidRPr="00A512B0">
              <w:rPr>
                <w:rFonts w:eastAsia="Calibri" w:cs="Times New Roman"/>
              </w:rPr>
              <w:br/>
              <w:t xml:space="preserve"> rekreacyjnej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1.2.2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Promocja dziedzictwa kulturowego obszaru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Projekt grantowy (300 000)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wydarzeń promocyjnych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1.2.3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Zachowanie i promocja dziedzictwa lokalnego  obszaru LGD.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Projekt grantowy (300 000)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wydarzeń integrujących i/lub aktywizujących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1.2.4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bCs/>
                <w:lang w:bidi="en-US"/>
              </w:rPr>
              <w:t>Czas na Świętokrzyskie – działania marketingowe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2C6973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>
              <w:rPr>
                <w:rFonts w:eastAsia="Times New Roman" w:cs="Times New Roman"/>
                <w:color w:val="000000"/>
                <w:lang w:bidi="en-US"/>
              </w:rPr>
              <w:t>Mi</w:t>
            </w:r>
            <w:r w:rsidR="00A512B0" w:rsidRPr="00A512B0">
              <w:rPr>
                <w:rFonts w:eastAsia="Times New Roman" w:cs="Times New Roman"/>
                <w:color w:val="000000"/>
                <w:lang w:bidi="en-US"/>
              </w:rPr>
              <w:t>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Projekt współpracy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wydarzeń promocyjnych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lastRenderedPageBreak/>
              <w:t>1.2.5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2C6973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091E63">
              <w:rPr>
                <w:rFonts w:eastAsia="Calibri" w:cs="Times New Roman"/>
                <w:color w:val="000000"/>
              </w:rPr>
              <w:t xml:space="preserve">Inwentaryzacja zasobów dziedzictwa kulturowego </w:t>
            </w:r>
            <w:r>
              <w:rPr>
                <w:rFonts w:eastAsia="Calibri"/>
                <w:color w:val="000000"/>
              </w:rPr>
              <w:br/>
            </w:r>
            <w:r w:rsidRPr="00091E63">
              <w:rPr>
                <w:rFonts w:eastAsia="Calibri" w:cs="Times New Roman"/>
                <w:color w:val="000000"/>
              </w:rPr>
              <w:t>i naturalnego obszaru LGD oraz określenie możliwości ich wykorzystania.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2C6973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 xml:space="preserve">Działacze społeczni, </w:t>
            </w:r>
            <w:r w:rsidR="00A512B0" w:rsidRPr="00A512B0">
              <w:rPr>
                <w:rFonts w:eastAsia="Times New Roman" w:cs="Times New Roman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Operacja własna (50 000)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10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</w:t>
            </w:r>
            <w:r w:rsidR="00104A83">
              <w:rPr>
                <w:rFonts w:eastAsia="Calibri" w:cs="Times New Roman"/>
              </w:rPr>
              <w:t>opracowań</w:t>
            </w:r>
            <w:r w:rsidRPr="00A512B0">
              <w:rPr>
                <w:rFonts w:eastAsia="Calibri" w:cs="Times New Roman"/>
              </w:rPr>
              <w:t xml:space="preserve"> 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104A83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1.2.6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strike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Mała infrastruktura rekreacyjna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2C6973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>
              <w:rPr>
                <w:rFonts w:eastAsia="Times New Roman" w:cs="Times New Roman"/>
                <w:lang w:bidi="en-US"/>
              </w:rPr>
              <w:t>C</w:t>
            </w:r>
            <w:r w:rsidR="00A512B0" w:rsidRPr="00A512B0">
              <w:rPr>
                <w:rFonts w:eastAsia="Times New Roman" w:cs="Times New Roman"/>
                <w:lang w:bidi="en-US"/>
              </w:rPr>
              <w:t>złonkowie organizacji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Projekt grantowy (300 000)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nowych obiektów infrastruktury </w:t>
            </w:r>
          </w:p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i rekreacyjnej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1.2.7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Zagospodarowanie czasu wolnego mieszkańcom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Projekt grantowy (300 000)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>Liczba wydarzeń integrujących i/lub aktywizujących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 </w:t>
            </w:r>
          </w:p>
        </w:tc>
      </w:tr>
      <w:tr w:rsidR="00A512B0" w:rsidRPr="00A512B0" w:rsidTr="00CF2ACF">
        <w:trPr>
          <w:gridAfter w:val="1"/>
          <w:wAfter w:w="13" w:type="dxa"/>
          <w:trHeight w:val="326"/>
        </w:trPr>
        <w:tc>
          <w:tcPr>
            <w:tcW w:w="86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1.2.8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Dobre praktyki w zakresie zaangażowania społeczności lokalnej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Aktywizacja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A512B0">
              <w:rPr>
                <w:rFonts w:eastAsia="Calibri" w:cs="Times New Roman"/>
              </w:rPr>
              <w:t xml:space="preserve">Liczba spotkań informacyjno- konsultacyjnych LGD </w:t>
            </w:r>
            <w:r w:rsidRPr="00A512B0">
              <w:rPr>
                <w:rFonts w:eastAsia="Calibri" w:cs="Times New Roman"/>
              </w:rPr>
              <w:br/>
              <w:t>z mieszkańcami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Szt.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A512B0">
              <w:rPr>
                <w:rFonts w:eastAsia="Times New Roman" w:cs="Times New Roman"/>
                <w:lang w:bidi="en-US"/>
              </w:rPr>
              <w:t> 0</w:t>
            </w:r>
          </w:p>
        </w:tc>
        <w:tc>
          <w:tcPr>
            <w:tcW w:w="914" w:type="dxa"/>
            <w:gridSpan w:val="2"/>
            <w:shd w:val="clear" w:color="000000" w:fill="FFFFFF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Sprawozdania beneficjentów, dane LGD</w:t>
            </w:r>
          </w:p>
        </w:tc>
      </w:tr>
      <w:tr w:rsidR="00A512B0" w:rsidRPr="00A512B0" w:rsidTr="00CF2ACF">
        <w:trPr>
          <w:gridAfter w:val="1"/>
          <w:wAfter w:w="13" w:type="dxa"/>
          <w:trHeight w:val="633"/>
        </w:trPr>
        <w:tc>
          <w:tcPr>
            <w:tcW w:w="3838" w:type="dxa"/>
            <w:gridSpan w:val="3"/>
            <w:tcBorders>
              <w:bottom w:val="single" w:sz="8" w:space="0" w:color="auto"/>
            </w:tcBorders>
            <w:shd w:val="clear" w:color="auto" w:fill="F79443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  <w:r w:rsidRPr="00A512B0">
              <w:rPr>
                <w:rFonts w:eastAsia="Times New Roman" w:cs="Times New Roman"/>
                <w:color w:val="000000"/>
                <w:lang w:bidi="en-US"/>
              </w:rPr>
              <w:t>SUMA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F79443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79443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7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512B0" w:rsidRPr="00A512B0" w:rsidRDefault="00A512B0" w:rsidP="00A512B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en-US"/>
              </w:rPr>
            </w:pPr>
          </w:p>
        </w:tc>
      </w:tr>
    </w:tbl>
    <w:p w:rsidR="0018636E" w:rsidRDefault="0018636E"/>
    <w:sectPr w:rsidR="0018636E" w:rsidSect="00A51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B7"/>
    <w:multiLevelType w:val="multilevel"/>
    <w:tmpl w:val="2B803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" w15:restartNumberingAfterBreak="0">
    <w:nsid w:val="5AAD7231"/>
    <w:multiLevelType w:val="hybridMultilevel"/>
    <w:tmpl w:val="00E23206"/>
    <w:lvl w:ilvl="0" w:tplc="C34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B0"/>
    <w:rsid w:val="00021D59"/>
    <w:rsid w:val="00051AB2"/>
    <w:rsid w:val="000F70FE"/>
    <w:rsid w:val="00104A83"/>
    <w:rsid w:val="0018636E"/>
    <w:rsid w:val="002C6973"/>
    <w:rsid w:val="00325D1A"/>
    <w:rsid w:val="003318C9"/>
    <w:rsid w:val="00345EBD"/>
    <w:rsid w:val="003C78A1"/>
    <w:rsid w:val="00653FF1"/>
    <w:rsid w:val="006F7DD8"/>
    <w:rsid w:val="008009A6"/>
    <w:rsid w:val="00813FA8"/>
    <w:rsid w:val="00871D29"/>
    <w:rsid w:val="009C5D9D"/>
    <w:rsid w:val="00A05620"/>
    <w:rsid w:val="00A11E44"/>
    <w:rsid w:val="00A512B0"/>
    <w:rsid w:val="00AD668B"/>
    <w:rsid w:val="00AE7CDB"/>
    <w:rsid w:val="00B43998"/>
    <w:rsid w:val="00CA4A0E"/>
    <w:rsid w:val="00DC2F73"/>
    <w:rsid w:val="00DC3991"/>
    <w:rsid w:val="00F01C4B"/>
    <w:rsid w:val="00F34DE2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6F28-2810-431F-A491-AFDCCBC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8C9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7CD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5EBD"/>
    <w:pPr>
      <w:keepNext/>
      <w:keepLines/>
      <w:spacing w:after="100" w:afterAutospacing="1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5EBD"/>
    <w:pPr>
      <w:keepNext/>
      <w:spacing w:before="240"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EB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E7C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45EB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F875B8"/>
    <w:pPr>
      <w:keepNext/>
      <w:spacing w:line="240" w:lineRule="auto"/>
      <w:jc w:val="center"/>
    </w:pPr>
    <w:rPr>
      <w:b/>
      <w:iCs/>
      <w:sz w:val="20"/>
      <w:szCs w:val="18"/>
    </w:rPr>
  </w:style>
  <w:style w:type="paragraph" w:customStyle="1" w:styleId="rdo">
    <w:name w:val="Żródło"/>
    <w:basedOn w:val="Nagwek2"/>
    <w:link w:val="rdoZnak"/>
    <w:autoRedefine/>
    <w:qFormat/>
    <w:rsid w:val="00813FA8"/>
    <w:pPr>
      <w:spacing w:before="120" w:line="240" w:lineRule="auto"/>
      <w:jc w:val="center"/>
    </w:pPr>
    <w:rPr>
      <w:b w:val="0"/>
      <w:bCs w:val="0"/>
      <w:i/>
      <w:sz w:val="20"/>
      <w:szCs w:val="20"/>
    </w:rPr>
  </w:style>
  <w:style w:type="character" w:customStyle="1" w:styleId="rdoZnak">
    <w:name w:val="Żródło Znak"/>
    <w:basedOn w:val="Nagwek2Znak"/>
    <w:link w:val="rdo"/>
    <w:rsid w:val="00813FA8"/>
    <w:rPr>
      <w:rFonts w:ascii="Times New Roman" w:eastAsiaTheme="majorEastAsia" w:hAnsi="Times New Roman" w:cstheme="majorBidi"/>
      <w:b w:val="0"/>
      <w:bCs w:val="0"/>
      <w:i/>
      <w:iCs w:val="0"/>
      <w:sz w:val="20"/>
      <w:szCs w:val="20"/>
    </w:rPr>
  </w:style>
  <w:style w:type="paragraph" w:styleId="Tytu">
    <w:name w:val="Title"/>
    <w:aliases w:val="nagłówek 3"/>
    <w:basedOn w:val="Normalny"/>
    <w:next w:val="Normalny"/>
    <w:link w:val="TytuZnak"/>
    <w:autoRedefine/>
    <w:uiPriority w:val="10"/>
    <w:qFormat/>
    <w:rsid w:val="00F01C4B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ytuZnak">
    <w:name w:val="Tytuł Znak"/>
    <w:aliases w:val="nagłówek 3 Znak"/>
    <w:basedOn w:val="Domylnaczcionkaakapitu"/>
    <w:link w:val="Tytu"/>
    <w:uiPriority w:val="10"/>
    <w:rsid w:val="00F01C4B"/>
    <w:rPr>
      <w:rFonts w:ascii="Times New Roman" w:eastAsiaTheme="majorEastAsia" w:hAnsi="Times New Roman" w:cstheme="majorBidi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Kaleta</dc:creator>
  <cp:keywords/>
  <dc:description/>
  <cp:lastModifiedBy>Emilia Kaleta</cp:lastModifiedBy>
  <cp:revision>2</cp:revision>
  <dcterms:created xsi:type="dcterms:W3CDTF">2015-11-24T22:36:00Z</dcterms:created>
  <dcterms:modified xsi:type="dcterms:W3CDTF">2015-11-26T22:28:00Z</dcterms:modified>
</cp:coreProperties>
</file>